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3"/>
        <w:tabs>
          <w:tab w:leader="none" w:pos="0" w:val="left"/>
        </w:tabs>
      </w:pPr>
      <w:r>
        <w:rPr>
          <w:b/>
          <w:u w:val="single"/>
        </w:rPr>
        <w:t>ANNEXE 9</w:t>
      </w:r>
    </w:p>
    <w:p>
      <w:pPr>
        <w:pStyle w:val="style53"/>
        <w:tabs>
          <w:tab w:leader="none" w:pos="0" w:val="left"/>
        </w:tabs>
      </w:pPr>
      <w:r>
        <w:rPr/>
      </w:r>
    </w:p>
    <w:p>
      <w:pPr>
        <w:pStyle w:val="style53"/>
        <w:tabs>
          <w:tab w:leader="none" w:pos="0" w:val="left"/>
        </w:tabs>
      </w:pPr>
      <w:r>
        <w:rPr/>
        <w:t>LISTE DES ACTIVITÉS RELEVANT DE L'ARTISANAT AVEC LEUR CORRESPONDANCE DANS LE CODE DE LA NOMENCLATURE NAF RÉV. 2</w:t>
      </w:r>
      <w:r>
        <w:rPr>
          <w:b/>
          <w:bCs/>
        </w:rPr>
        <w:t>.</w:t>
      </w:r>
      <w:r>
        <w:rPr/>
        <w:t xml:space="preserve"> </w:t>
      </w:r>
    </w:p>
    <w:p>
      <w:pPr>
        <w:pStyle w:val="style0"/>
        <w:jc w:val="both"/>
      </w:pPr>
      <w:r>
        <w:rPr>
          <w:b/>
          <w:bCs/>
          <w:sz w:val="24"/>
          <w:szCs w:val="24"/>
        </w:rPr>
        <w:t>Activités relevant de l'artisanat de l'alimentation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sz w:val="24"/>
          <w:szCs w:val="24"/>
        </w:rPr>
        <w:t xml:space="preserve">Transformation et conservation de la viande et préparation de produits à base de viande, 10. 1. </w:t>
      </w:r>
    </w:p>
    <w:p>
      <w:pPr>
        <w:pStyle w:val="style0"/>
        <w:jc w:val="both"/>
      </w:pPr>
      <w:r>
        <w:rPr>
          <w:sz w:val="24"/>
          <w:szCs w:val="24"/>
        </w:rPr>
        <w:t xml:space="preserve">Transformation et conservation de poissons, de crustacés et de mollusques, 10. 2. </w:t>
      </w:r>
    </w:p>
    <w:p>
      <w:pPr>
        <w:pStyle w:val="style0"/>
        <w:jc w:val="both"/>
      </w:pPr>
      <w:r>
        <w:rPr>
          <w:sz w:val="24"/>
          <w:szCs w:val="24"/>
        </w:rPr>
        <w:t xml:space="preserve">Transformation et conservation de fruits et légumes, 10. 3 (sauf produits de la quatrième gamme).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d'huiles et graisses végétales et animales, 10. 4.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produits laitiers, 10. 5. </w:t>
      </w:r>
    </w:p>
    <w:p>
      <w:pPr>
        <w:pStyle w:val="style0"/>
        <w:jc w:val="both"/>
      </w:pPr>
      <w:r>
        <w:rPr>
          <w:sz w:val="24"/>
          <w:szCs w:val="24"/>
        </w:rPr>
        <w:t xml:space="preserve">Travail des grains, fabrication de produits amylacés, 10. 6.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produits de boulangerie-pâtisserie et de pâtes alimentaires, 10. 7 (sauf terminaux de cuisson, 10. 71 B).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d'autres produits alimentaires, 10. 8.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d'aliments pour animaux, 10. 9.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d'eaux-de-vie naturelles et de spiritueux (inclus dans 11. 01 Z).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vins effervescents (inclus dans 11. 02 A).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d'autres boissons, 11. 03 à 11. 07.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de viandes et de produits à base de viande en magasin spécialisé, 47. 22.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de poissons, crustacés et mollusques en magasin spécialisé dont préparations à partir de ces produits (inclus dans 47. 23).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et transformation de produits à base de lait ou de fromage en magasin spécialisé, dont préparations à base de ces produits (inclus dans 47.29).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de viande, produits à base de viandes sur éventaires et marchés (inclus dans 47. 81).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de poissons, crustacés et mollusques sur éventaires et marchés dont préparations à partir de ces produits (inclus dans 47. 81). </w:t>
      </w:r>
    </w:p>
    <w:p>
      <w:pPr>
        <w:pStyle w:val="style0"/>
        <w:jc w:val="both"/>
      </w:pPr>
      <w:r>
        <w:rPr>
          <w:sz w:val="24"/>
          <w:szCs w:val="24"/>
        </w:rPr>
        <w:t xml:space="preserve">Commerce de détail et transformation de produits à base de lait ou de fromage sur éventaire et marché, dont préparations à base de ces produits (inclus dans 47.81). </w:t>
      </w:r>
    </w:p>
    <w:p>
      <w:pPr>
        <w:pStyle w:val="style0"/>
        <w:jc w:val="both"/>
      </w:pPr>
      <w:r>
        <w:rPr>
          <w:sz w:val="24"/>
          <w:szCs w:val="24"/>
        </w:rPr>
        <w:t>Fabrication culinaire artisanale de plats à consommer sur place (56.10 AP).</w:t>
      </w:r>
    </w:p>
    <w:p>
      <w:pPr>
        <w:pStyle w:val="style0"/>
        <w:jc w:val="both"/>
      </w:pPr>
      <w:r>
        <w:rPr>
          <w:sz w:val="24"/>
          <w:szCs w:val="24"/>
        </w:rPr>
        <w:t>Fabrication de plats prêts à consommer, à emporter, associée à la vente au détail (inclus dans 56. 10 C).</w:t>
      </w:r>
    </w:p>
    <w:p>
      <w:pPr>
        <w:pStyle w:val="style0"/>
        <w:spacing w:after="0" w:before="120"/>
        <w:contextualSpacing w:val="false"/>
        <w:jc w:val="both"/>
      </w:pPr>
      <w:r>
        <w:rPr>
          <w:b/>
          <w:bCs/>
          <w:sz w:val="24"/>
          <w:szCs w:val="24"/>
        </w:rPr>
        <w:t>Activités relevant de l'artisanat du bâtiment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sz w:val="24"/>
          <w:szCs w:val="24"/>
        </w:rPr>
        <w:t xml:space="preserve">Orpaillage (inclus dans 07. 29). </w:t>
      </w:r>
    </w:p>
    <w:p>
      <w:pPr>
        <w:pStyle w:val="style0"/>
        <w:jc w:val="both"/>
      </w:pPr>
      <w:r>
        <w:rPr>
          <w:sz w:val="24"/>
          <w:szCs w:val="24"/>
        </w:rPr>
        <w:t xml:space="preserve">Autres industries extractives, 08. </w:t>
      </w:r>
    </w:p>
    <w:p>
      <w:pPr>
        <w:pStyle w:val="style0"/>
        <w:jc w:val="both"/>
      </w:pPr>
      <w:r>
        <w:rPr>
          <w:sz w:val="24"/>
          <w:szCs w:val="24"/>
        </w:rPr>
        <w:t xml:space="preserve">Activités de soutien aux autres industries extractives (inclus dans 09. 90). </w:t>
      </w:r>
    </w:p>
    <w:p>
      <w:pPr>
        <w:pStyle w:val="style0"/>
        <w:jc w:val="both"/>
      </w:pPr>
      <w:r>
        <w:rPr>
          <w:sz w:val="24"/>
          <w:szCs w:val="24"/>
        </w:rPr>
        <w:t xml:space="preserve">Incinération des déchets non dangereux et production de cendres et scories associés (inclus dans 38. 21 Z). </w:t>
      </w:r>
    </w:p>
    <w:p>
      <w:pPr>
        <w:pStyle w:val="style0"/>
        <w:jc w:val="both"/>
      </w:pPr>
      <w:r>
        <w:rPr>
          <w:sz w:val="24"/>
          <w:szCs w:val="24"/>
        </w:rPr>
        <w:t xml:space="preserve">Désamiantage, enlèvement des peintures à base de plomb (inclus dans 39. 00). </w:t>
      </w:r>
    </w:p>
    <w:p>
      <w:pPr>
        <w:pStyle w:val="style0"/>
        <w:jc w:val="both"/>
      </w:pPr>
      <w:r>
        <w:rPr>
          <w:sz w:val="24"/>
          <w:szCs w:val="24"/>
        </w:rPr>
        <w:t xml:space="preserve">Construction de bâtiments résidentiels et non résidentiels, 41. 2. </w:t>
      </w:r>
    </w:p>
    <w:p>
      <w:pPr>
        <w:pStyle w:val="style0"/>
        <w:jc w:val="both"/>
      </w:pPr>
      <w:r>
        <w:rPr>
          <w:sz w:val="24"/>
          <w:szCs w:val="24"/>
        </w:rPr>
        <w:t xml:space="preserve">Génie civil, 42 (sauf promotion immobilière de lotissements fonciers viabilisés). </w:t>
      </w:r>
    </w:p>
    <w:p>
      <w:pPr>
        <w:pStyle w:val="style0"/>
        <w:jc w:val="both"/>
      </w:pPr>
      <w:r>
        <w:rPr>
          <w:sz w:val="24"/>
          <w:szCs w:val="24"/>
        </w:rPr>
        <w:t xml:space="preserve">Travaux de construction spécialisés, 43. </w:t>
      </w:r>
    </w:p>
    <w:p>
      <w:pPr>
        <w:pStyle w:val="style0"/>
        <w:jc w:val="both"/>
      </w:pPr>
      <w:r>
        <w:rPr>
          <w:sz w:val="24"/>
          <w:szCs w:val="24"/>
        </w:rPr>
        <w:t xml:space="preserve">Installation de systèmes d'alarme et activités associées de surveillance (inclus dans 80. 20 Z). </w:t>
      </w:r>
    </w:p>
    <w:p>
      <w:pPr>
        <w:pStyle w:val="style0"/>
        <w:spacing w:after="0" w:before="120"/>
        <w:contextualSpacing w:val="false"/>
        <w:jc w:val="both"/>
      </w:pPr>
      <w:r>
        <w:rPr>
          <w:b/>
          <w:bCs/>
          <w:sz w:val="24"/>
          <w:szCs w:val="24"/>
        </w:rPr>
        <w:t>Activités relevant de l'artisanat de fabrication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textiles, 13.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vêtements, d'articles en fourrure et d'articles à mailles, 14. </w:t>
      </w:r>
    </w:p>
    <w:p>
      <w:pPr>
        <w:pStyle w:val="style0"/>
        <w:jc w:val="both"/>
      </w:pPr>
      <w:r>
        <w:rPr>
          <w:sz w:val="24"/>
          <w:szCs w:val="24"/>
        </w:rPr>
        <w:t xml:space="preserve">Industrie du cuir et de la chaussure, 15. </w:t>
      </w:r>
    </w:p>
    <w:p>
      <w:pPr>
        <w:pStyle w:val="style0"/>
        <w:jc w:val="both"/>
      </w:pPr>
      <w:r>
        <w:rPr>
          <w:sz w:val="24"/>
          <w:szCs w:val="24"/>
        </w:rPr>
        <w:t xml:space="preserve">Travail du bois et fabrication d'articles en bois et en liège, en vannerie et sparterie, 16 (sauf fabrication du bois d'industrie : pieux, poteaux, bois de mine...). </w:t>
      </w:r>
    </w:p>
    <w:p>
      <w:pPr>
        <w:pStyle w:val="style0"/>
        <w:jc w:val="both"/>
      </w:pPr>
      <w:r>
        <w:rPr>
          <w:sz w:val="24"/>
          <w:szCs w:val="24"/>
        </w:rPr>
        <w:t xml:space="preserve">Industrie du papier et du carton, 17. </w:t>
      </w:r>
    </w:p>
    <w:p>
      <w:pPr>
        <w:pStyle w:val="style0"/>
        <w:jc w:val="both"/>
      </w:pPr>
      <w:r>
        <w:rPr>
          <w:sz w:val="24"/>
          <w:szCs w:val="24"/>
        </w:rPr>
        <w:t xml:space="preserve">Imprimerie de labeur, 18. 12. </w:t>
      </w:r>
    </w:p>
    <w:p>
      <w:pPr>
        <w:pStyle w:val="style0"/>
        <w:jc w:val="both"/>
      </w:pPr>
      <w:r>
        <w:rPr>
          <w:sz w:val="24"/>
          <w:szCs w:val="24"/>
        </w:rPr>
        <w:t xml:space="preserve">Activités de prépresse, 18. 13. </w:t>
      </w:r>
    </w:p>
    <w:p>
      <w:pPr>
        <w:pStyle w:val="style0"/>
        <w:jc w:val="both"/>
      </w:pPr>
      <w:r>
        <w:rPr>
          <w:sz w:val="24"/>
          <w:szCs w:val="24"/>
        </w:rPr>
        <w:t xml:space="preserve">Reliure et activités connexes, 18. 14. </w:t>
      </w:r>
    </w:p>
    <w:p>
      <w:pPr>
        <w:pStyle w:val="style0"/>
        <w:jc w:val="both"/>
      </w:pPr>
      <w:r>
        <w:rPr>
          <w:sz w:val="24"/>
          <w:szCs w:val="24"/>
        </w:rPr>
        <w:t xml:space="preserve">Reproduction d'enregistrements, 18. 2. </w:t>
      </w:r>
    </w:p>
    <w:p>
      <w:pPr>
        <w:pStyle w:val="style0"/>
        <w:jc w:val="both"/>
      </w:pPr>
      <w:r>
        <w:rPr>
          <w:sz w:val="24"/>
          <w:szCs w:val="24"/>
        </w:rPr>
        <w:t xml:space="preserve">Production de brai et de coke de brai (inclus dans 19. 10). </w:t>
      </w:r>
    </w:p>
    <w:p>
      <w:pPr>
        <w:pStyle w:val="style0"/>
        <w:jc w:val="both"/>
      </w:pPr>
      <w:r>
        <w:rPr>
          <w:sz w:val="24"/>
          <w:szCs w:val="24"/>
        </w:rPr>
        <w:t xml:space="preserve">Agglomération de la tourbe (inclus dans 19. 20). </w:t>
      </w:r>
    </w:p>
    <w:p>
      <w:pPr>
        <w:pStyle w:val="style0"/>
        <w:jc w:val="both"/>
      </w:pPr>
      <w:r>
        <w:rPr>
          <w:sz w:val="24"/>
          <w:szCs w:val="24"/>
        </w:rPr>
        <w:t xml:space="preserve">Industrie chimique, 20.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d'édulcorants de synthèse (inclus dans 21. 10).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d'ouates, bandes, gazes et pansements à usage médical et de substances radioactives de diagnostic (inclus dans 21. 20).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produits en caoutchouc et en plastique, 22.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d'autres produits minéraux non métalliques, 23. </w:t>
      </w:r>
    </w:p>
    <w:p>
      <w:pPr>
        <w:pStyle w:val="style0"/>
        <w:jc w:val="both"/>
      </w:pPr>
      <w:r>
        <w:rPr>
          <w:sz w:val="24"/>
          <w:szCs w:val="24"/>
        </w:rPr>
        <w:t xml:space="preserve">Métallurgie, 24.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produits métalliques, 25.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produits informatiques, électroniques et optiques, 26.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d'équipements électriques, 27.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machines et équipements divers, 28. </w:t>
      </w:r>
    </w:p>
    <w:p>
      <w:pPr>
        <w:pStyle w:val="style0"/>
        <w:jc w:val="both"/>
      </w:pPr>
      <w:r>
        <w:rPr>
          <w:sz w:val="24"/>
          <w:szCs w:val="24"/>
        </w:rPr>
        <w:t xml:space="preserve">Industrie automobile, 29.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matériels de transport divers, 30. </w:t>
      </w:r>
    </w:p>
    <w:p>
      <w:pPr>
        <w:pStyle w:val="style0"/>
        <w:jc w:val="both"/>
      </w:pPr>
      <w:r>
        <w:rPr>
          <w:sz w:val="24"/>
          <w:szCs w:val="24"/>
        </w:rPr>
        <w:t xml:space="preserve">Fabrication de meubles, 31. </w:t>
      </w:r>
    </w:p>
    <w:p>
      <w:pPr>
        <w:pStyle w:val="style0"/>
        <w:jc w:val="both"/>
      </w:pPr>
      <w:r>
        <w:rPr>
          <w:sz w:val="24"/>
          <w:szCs w:val="24"/>
        </w:rPr>
        <w:t xml:space="preserve">Autres industries manufacturières, 32 (sauf fabrication de lunettes correctrices et de verres de lunetterie et de contact). </w:t>
      </w:r>
    </w:p>
    <w:p>
      <w:pPr>
        <w:pStyle w:val="style0"/>
        <w:jc w:val="both"/>
      </w:pPr>
      <w:r>
        <w:rPr>
          <w:sz w:val="24"/>
          <w:szCs w:val="24"/>
        </w:rPr>
        <w:t xml:space="preserve">Réparation et installation de machines et d'équipements, 33. </w:t>
      </w:r>
    </w:p>
    <w:p>
      <w:pPr>
        <w:pStyle w:val="style0"/>
        <w:jc w:val="both"/>
      </w:pPr>
      <w:r>
        <w:rPr>
          <w:sz w:val="24"/>
          <w:szCs w:val="24"/>
        </w:rPr>
        <w:t xml:space="preserve">Collecte des déchets nucléaires (inclus dans 38. 12). </w:t>
      </w:r>
    </w:p>
    <w:p>
      <w:pPr>
        <w:pStyle w:val="style0"/>
        <w:jc w:val="both"/>
      </w:pPr>
      <w:r>
        <w:rPr>
          <w:sz w:val="24"/>
          <w:szCs w:val="24"/>
        </w:rPr>
        <w:t xml:space="preserve">Traitement et élimination des déchets nucléaires radioactifs (inclus dans 38. 22). </w:t>
      </w:r>
    </w:p>
    <w:p>
      <w:pPr>
        <w:pStyle w:val="style0"/>
        <w:jc w:val="both"/>
      </w:pPr>
      <w:r>
        <w:rPr>
          <w:sz w:val="24"/>
          <w:szCs w:val="24"/>
        </w:rPr>
        <w:t xml:space="preserve">Démantèlement d'épaves, 38. 31. </w:t>
      </w:r>
    </w:p>
    <w:p>
      <w:pPr>
        <w:pStyle w:val="style0"/>
        <w:jc w:val="both"/>
      </w:pPr>
      <w:r>
        <w:rPr>
          <w:sz w:val="24"/>
          <w:szCs w:val="24"/>
        </w:rPr>
        <w:t xml:space="preserve">Récupération de déchets triés, 38. 32. </w:t>
      </w:r>
    </w:p>
    <w:p>
      <w:pPr>
        <w:pStyle w:val="style0"/>
        <w:jc w:val="both"/>
      </w:pPr>
      <w:r>
        <w:rPr>
          <w:sz w:val="24"/>
          <w:szCs w:val="24"/>
        </w:rPr>
        <w:t xml:space="preserve">Edition d'imprimés fiduciaires, imprimés commerciaux, formulaires imprimés (inclus dans 58. 19). </w:t>
      </w:r>
    </w:p>
    <w:p>
      <w:pPr>
        <w:pStyle w:val="style0"/>
        <w:spacing w:after="0" w:before="120"/>
        <w:contextualSpacing w:val="false"/>
        <w:jc w:val="both"/>
      </w:pPr>
      <w:r>
        <w:rPr>
          <w:b/>
          <w:bCs/>
          <w:sz w:val="24"/>
          <w:szCs w:val="24"/>
        </w:rPr>
        <w:t>Activités relevant de l'artisanat de service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sz w:val="24"/>
          <w:szCs w:val="24"/>
        </w:rPr>
        <w:t xml:space="preserve">Maréchalerie (inclus dans 01. 62). </w:t>
      </w:r>
    </w:p>
    <w:p>
      <w:pPr>
        <w:pStyle w:val="style0"/>
        <w:jc w:val="both"/>
      </w:pPr>
      <w:r>
        <w:rPr>
          <w:sz w:val="24"/>
          <w:szCs w:val="24"/>
        </w:rPr>
        <w:t xml:space="preserve">Entretien de fosses septiques (inclus dans 37. 00). </w:t>
      </w:r>
    </w:p>
    <w:p>
      <w:pPr>
        <w:pStyle w:val="style0"/>
        <w:jc w:val="both"/>
      </w:pPr>
      <w:r>
        <w:rPr>
          <w:sz w:val="24"/>
          <w:szCs w:val="24"/>
        </w:rPr>
        <w:t xml:space="preserve">Entretien et réparation de véhicules automobiles, 45. 2. </w:t>
      </w:r>
    </w:p>
    <w:p>
      <w:pPr>
        <w:pStyle w:val="style0"/>
        <w:jc w:val="both"/>
      </w:pPr>
      <w:r>
        <w:rPr>
          <w:sz w:val="24"/>
          <w:szCs w:val="24"/>
        </w:rPr>
        <w:t xml:space="preserve">Entretien et réparation de motocycles (inclus dans 45. 4). </w:t>
      </w:r>
    </w:p>
    <w:p>
      <w:pPr>
        <w:pStyle w:val="style0"/>
        <w:jc w:val="both"/>
      </w:pPr>
      <w:r>
        <w:rPr>
          <w:sz w:val="24"/>
          <w:szCs w:val="24"/>
        </w:rPr>
        <w:t xml:space="preserve">Préparation de plantes et de fleurs et compositions florales en magasins spécialisés (inclus dans 47. 76). </w:t>
      </w:r>
    </w:p>
    <w:p>
      <w:pPr>
        <w:pStyle w:val="style0"/>
        <w:jc w:val="both"/>
      </w:pPr>
      <w:r>
        <w:rPr>
          <w:sz w:val="24"/>
          <w:szCs w:val="24"/>
        </w:rPr>
        <w:t xml:space="preserve">Préparation de plantes et de fleurs et compositions florales sur éventaires et marchés (inclus dans 47. 89). </w:t>
      </w:r>
    </w:p>
    <w:p>
      <w:pPr>
        <w:pStyle w:val="style0"/>
        <w:jc w:val="both"/>
      </w:pPr>
      <w:r>
        <w:rPr>
          <w:sz w:val="24"/>
          <w:szCs w:val="24"/>
        </w:rPr>
        <w:t xml:space="preserve">Transports de voyageurs par taxis y compris à moto et par véhicules de remise, 49. 32. </w:t>
      </w:r>
    </w:p>
    <w:p>
      <w:pPr>
        <w:pStyle w:val="style0"/>
        <w:jc w:val="both"/>
      </w:pPr>
      <w:r>
        <w:rPr>
          <w:sz w:val="24"/>
          <w:szCs w:val="24"/>
        </w:rPr>
        <w:t xml:space="preserve">Services de déménagement, 49. 42. </w:t>
      </w:r>
    </w:p>
    <w:p>
      <w:pPr>
        <w:pStyle w:val="style0"/>
        <w:jc w:val="both"/>
      </w:pPr>
      <w:r>
        <w:rPr>
          <w:sz w:val="24"/>
          <w:szCs w:val="24"/>
        </w:rPr>
        <w:t xml:space="preserve">Services de remorquage et d'assistance routière (inclus dans 52. 21). </w:t>
      </w:r>
    </w:p>
    <w:p>
      <w:pPr>
        <w:pStyle w:val="style0"/>
        <w:jc w:val="both"/>
      </w:pPr>
      <w:r>
        <w:rPr>
          <w:sz w:val="24"/>
          <w:szCs w:val="24"/>
        </w:rPr>
        <w:t xml:space="preserve">Contrôle technique automobile, 71. 20 A. </w:t>
      </w:r>
    </w:p>
    <w:p>
      <w:pPr>
        <w:pStyle w:val="style0"/>
        <w:jc w:val="both"/>
      </w:pPr>
      <w:r>
        <w:rPr>
          <w:sz w:val="24"/>
          <w:szCs w:val="24"/>
        </w:rPr>
        <w:t xml:space="preserve">Pose d'affiches (inclus dans 73. 11). </w:t>
      </w:r>
    </w:p>
    <w:p>
      <w:pPr>
        <w:pStyle w:val="style0"/>
        <w:jc w:val="both"/>
      </w:pPr>
      <w:r>
        <w:rPr>
          <w:sz w:val="24"/>
          <w:szCs w:val="24"/>
        </w:rPr>
        <w:t xml:space="preserve">Activités d'étalagiste (inclus dans 74. 10). </w:t>
      </w:r>
    </w:p>
    <w:p>
      <w:pPr>
        <w:pStyle w:val="style0"/>
        <w:jc w:val="both"/>
      </w:pPr>
      <w:r>
        <w:rPr>
          <w:sz w:val="24"/>
          <w:szCs w:val="24"/>
        </w:rPr>
        <w:t xml:space="preserve">Activités photographiques, 74. 2 (sauf photojournalisme). </w:t>
      </w:r>
    </w:p>
    <w:p>
      <w:pPr>
        <w:pStyle w:val="style0"/>
        <w:jc w:val="both"/>
      </w:pPr>
      <w:r>
        <w:rPr>
          <w:sz w:val="24"/>
          <w:szCs w:val="24"/>
        </w:rPr>
        <w:t xml:space="preserve">Nettoyage courant des bâtiments, 81. 21. </w:t>
      </w:r>
    </w:p>
    <w:p>
      <w:pPr>
        <w:pStyle w:val="style0"/>
        <w:jc w:val="both"/>
      </w:pPr>
      <w:r>
        <w:rPr>
          <w:sz w:val="24"/>
          <w:szCs w:val="24"/>
        </w:rPr>
        <w:t xml:space="preserve">Nettoyage industriel et autres activités de nettoyage des bâtiments dont ramonage, 81. 22. </w:t>
      </w:r>
    </w:p>
    <w:p>
      <w:pPr>
        <w:pStyle w:val="style0"/>
        <w:jc w:val="both"/>
      </w:pPr>
      <w:r>
        <w:rPr>
          <w:sz w:val="24"/>
          <w:szCs w:val="24"/>
        </w:rPr>
        <w:t xml:space="preserve">Désinfection, désinsectisation, dératisation, 81. 29 A. </w:t>
      </w:r>
    </w:p>
    <w:p>
      <w:pPr>
        <w:pStyle w:val="style0"/>
        <w:jc w:val="both"/>
      </w:pPr>
      <w:r>
        <w:rPr>
          <w:sz w:val="24"/>
          <w:szCs w:val="24"/>
        </w:rPr>
        <w:t xml:space="preserve">Autres nettoyages, 81. 29 B (sauf services de voirie et de déneigement). </w:t>
      </w:r>
    </w:p>
    <w:p>
      <w:pPr>
        <w:pStyle w:val="style0"/>
        <w:jc w:val="both"/>
      </w:pPr>
      <w:r>
        <w:rPr>
          <w:sz w:val="24"/>
          <w:szCs w:val="24"/>
        </w:rPr>
        <w:t xml:space="preserve">Services administratifs divers, 82. 11 (limité aux services administratifs de bureau combinés). </w:t>
      </w:r>
    </w:p>
    <w:p>
      <w:pPr>
        <w:pStyle w:val="style0"/>
        <w:jc w:val="both"/>
      </w:pPr>
      <w:r>
        <w:rPr>
          <w:sz w:val="24"/>
          <w:szCs w:val="24"/>
        </w:rPr>
        <w:t xml:space="preserve">Travaux à façon divers, 82. 19 (limité à la duplication et l'expédition de documents et au secrétariat à façon). </w:t>
      </w:r>
    </w:p>
    <w:p>
      <w:pPr>
        <w:pStyle w:val="style0"/>
        <w:jc w:val="both"/>
      </w:pPr>
      <w:r>
        <w:rPr>
          <w:sz w:val="24"/>
          <w:szCs w:val="24"/>
        </w:rPr>
        <w:t xml:space="preserve">Activités de conditionnement, 82. 92. </w:t>
      </w:r>
    </w:p>
    <w:p>
      <w:pPr>
        <w:pStyle w:val="style0"/>
        <w:jc w:val="both"/>
      </w:pPr>
      <w:r>
        <w:rPr>
          <w:sz w:val="24"/>
          <w:szCs w:val="24"/>
        </w:rPr>
        <w:t xml:space="preserve">Ambulances, 86. 90 A. </w:t>
      </w:r>
    </w:p>
    <w:p>
      <w:pPr>
        <w:pStyle w:val="style0"/>
        <w:jc w:val="both"/>
      </w:pPr>
      <w:r>
        <w:rPr>
          <w:sz w:val="24"/>
          <w:szCs w:val="24"/>
        </w:rPr>
        <w:t xml:space="preserve">Spectacle de marionnettes (inclus dans 90. 01). </w:t>
      </w:r>
    </w:p>
    <w:p>
      <w:pPr>
        <w:pStyle w:val="style0"/>
        <w:jc w:val="both"/>
      </w:pPr>
      <w:r>
        <w:rPr>
          <w:sz w:val="24"/>
          <w:szCs w:val="24"/>
        </w:rPr>
        <w:t xml:space="preserve">Restauration d'objets d'art (inclus dans 90. 03 A). </w:t>
      </w:r>
    </w:p>
    <w:p>
      <w:pPr>
        <w:pStyle w:val="style0"/>
        <w:jc w:val="both"/>
      </w:pPr>
      <w:r>
        <w:rPr>
          <w:sz w:val="24"/>
          <w:szCs w:val="24"/>
        </w:rPr>
        <w:t xml:space="preserve">Réparation d'ordinateurs et d'équipements de communication, 95. 1. </w:t>
      </w:r>
    </w:p>
    <w:p>
      <w:pPr>
        <w:pStyle w:val="style0"/>
        <w:jc w:val="both"/>
      </w:pPr>
      <w:r>
        <w:rPr>
          <w:sz w:val="24"/>
          <w:szCs w:val="24"/>
        </w:rPr>
        <w:t xml:space="preserve">Réparation de biens personnels et domestiques, 95. 2. </w:t>
      </w:r>
    </w:p>
    <w:p>
      <w:pPr>
        <w:pStyle w:val="style0"/>
        <w:jc w:val="both"/>
      </w:pPr>
      <w:r>
        <w:rPr>
          <w:sz w:val="24"/>
          <w:szCs w:val="24"/>
        </w:rPr>
        <w:t xml:space="preserve">Blanchisserie-teinturerie dont nettoyage et garde de fourrures, 96. 01 (sauf libre-service). </w:t>
      </w:r>
    </w:p>
    <w:p>
      <w:pPr>
        <w:pStyle w:val="style0"/>
        <w:jc w:val="both"/>
      </w:pPr>
      <w:r>
        <w:rPr>
          <w:sz w:val="24"/>
          <w:szCs w:val="24"/>
        </w:rPr>
        <w:t xml:space="preserve">Coiffure, 96. 02 A. </w:t>
      </w:r>
    </w:p>
    <w:p>
      <w:pPr>
        <w:pStyle w:val="style0"/>
        <w:jc w:val="both"/>
      </w:pPr>
      <w:r>
        <w:rPr>
          <w:sz w:val="24"/>
          <w:szCs w:val="24"/>
        </w:rPr>
        <w:t>Soins de beauté dont le modelage esthétique de bien-être et de confort sans finalité médicale</w:t>
      </w:r>
      <w:r>
        <w:rPr>
          <w:sz w:val="22"/>
          <w:szCs w:val="22"/>
        </w:rPr>
        <w:t>, 96. 02 B</w:t>
      </w:r>
    </w:p>
    <w:p>
      <w:pPr>
        <w:pStyle w:val="style0"/>
        <w:jc w:val="both"/>
      </w:pPr>
      <w:r>
        <w:rPr>
          <w:sz w:val="24"/>
          <w:szCs w:val="24"/>
        </w:rPr>
        <w:t xml:space="preserve">Embaumement, soins mortuaires, thanatopraxie (inclus dans 96. 03). </w:t>
      </w:r>
    </w:p>
    <w:p>
      <w:pPr>
        <w:pStyle w:val="style0"/>
        <w:jc w:val="both"/>
      </w:pPr>
      <w:r>
        <w:rPr>
          <w:sz w:val="24"/>
          <w:szCs w:val="24"/>
        </w:rPr>
        <w:t>Toilettage d'animaux de compagnie (inclus dans 96. 09).</w:t>
      </w:r>
    </w:p>
    <w:sectPr>
      <w:footerReference r:id="rId2" w:type="first"/>
      <w:type w:val="nextPage"/>
      <w:pgSz w:h="16838" w:w="11906"/>
      <w:pgMar w:bottom="1083" w:footer="567" w:gutter="0" w:header="0" w:left="850" w:right="851" w:top="851"/>
      <w:pgNumType w:fmt="decimal"/>
      <w:formProt w:val="false"/>
      <w:titlePg/>
      <w:textDirection w:val="lrTb"/>
      <w:docGrid w:charSpace="24576" w:linePitch="3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71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71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fr-FR" w:val="fr-FR"/>
    </w:rPr>
  </w:style>
  <w:style w:styleId="style1" w:type="paragraph">
    <w:name w:val="Titre 1"/>
    <w:basedOn w:val="style0"/>
    <w:next w:val="style1"/>
    <w:pPr>
      <w:keepNext/>
      <w:spacing w:after="60" w:before="240"/>
      <w:contextualSpacing w:val="false"/>
    </w:pPr>
    <w:rPr>
      <w:rFonts w:ascii="Arial" w:hAnsi="Arial"/>
      <w:b/>
      <w:sz w:val="28"/>
    </w:rPr>
  </w:style>
  <w:style w:styleId="style2" w:type="paragraph">
    <w:name w:val="Titre 2"/>
    <w:basedOn w:val="style0"/>
    <w:next w:val="style2"/>
    <w:pPr>
      <w:keepNext/>
      <w:spacing w:after="60" w:before="240"/>
      <w:contextualSpacing w:val="false"/>
    </w:pPr>
    <w:rPr>
      <w:rFonts w:ascii="Arial" w:hAnsi="Arial"/>
      <w:b/>
      <w:i/>
      <w:sz w:val="24"/>
    </w:rPr>
  </w:style>
  <w:style w:styleId="style3" w:type="paragraph">
    <w:name w:val="Titre 3"/>
    <w:basedOn w:val="style0"/>
    <w:next w:val="style3"/>
    <w:pPr>
      <w:keepNext/>
      <w:spacing w:after="0" w:before="60" w:line="280" w:lineRule="exact"/>
      <w:contextualSpacing w:val="false"/>
    </w:pPr>
    <w:rPr>
      <w:rFonts w:ascii="Garamond LightCondensed" w:hAnsi="Garamond LightCondensed"/>
      <w:spacing w:val="20"/>
      <w:sz w:val="24"/>
    </w:rPr>
  </w:style>
  <w:style w:styleId="style4" w:type="paragraph">
    <w:name w:val="Titre 4"/>
    <w:basedOn w:val="style0"/>
    <w:next w:val="style4"/>
    <w:pPr>
      <w:keepNext/>
    </w:pPr>
    <w:rPr>
      <w:rFonts w:ascii="Univers" w:hAnsi="Univers"/>
      <w:i/>
      <w:iCs/>
      <w:smallCaps/>
      <w:sz w:val="16"/>
    </w:rPr>
  </w:style>
  <w:style w:styleId="style5" w:type="paragraph">
    <w:name w:val="Titre 5"/>
    <w:basedOn w:val="style0"/>
    <w:next w:val="style5"/>
    <w:pPr>
      <w:keepNext/>
    </w:pPr>
    <w:rPr>
      <w:rFonts w:ascii="Univers" w:hAnsi="Univers"/>
      <w:b/>
      <w:bCs/>
      <w:smallCaps/>
      <w:sz w:val="18"/>
    </w:rPr>
  </w:style>
  <w:style w:styleId="style6" w:type="paragraph">
    <w:name w:val="Titre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Titre 7"/>
    <w:basedOn w:val="style0"/>
    <w:next w:val="style7"/>
    <w:pPr>
      <w:keepNext/>
      <w:jc w:val="center"/>
    </w:pPr>
    <w:rPr>
      <w:b/>
      <w:bCs/>
      <w:sz w:val="24"/>
    </w:rPr>
  </w:style>
  <w:style w:styleId="style8" w:type="paragraph">
    <w:name w:val="Titre 8"/>
    <w:basedOn w:val="style0"/>
    <w:next w:val="style8"/>
    <w:pPr>
      <w:keepNext/>
      <w:jc w:val="right"/>
    </w:pPr>
    <w:rPr>
      <w:sz w:val="24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FF"/>
      <w:u w:val="single"/>
      <w:lang w:bidi="zxx-" w:eastAsia="zxx-" w:val="zxx-"/>
    </w:rPr>
  </w:style>
  <w:style w:styleId="style17" w:type="character">
    <w:name w:val="Texte de bulles C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Retrait corps de texte 2 Car"/>
    <w:basedOn w:val="style15"/>
    <w:next w:val="style18"/>
    <w:rPr/>
  </w:style>
  <w:style w:styleId="style19" w:type="character">
    <w:name w:val="Retrait corps de texte 3 Car"/>
    <w:basedOn w:val="style15"/>
    <w:next w:val="style19"/>
    <w:rPr>
      <w:sz w:val="16"/>
      <w:szCs w:val="16"/>
    </w:rPr>
  </w:style>
  <w:style w:styleId="style20" w:type="character">
    <w:name w:val="Titre 7 Car"/>
    <w:basedOn w:val="style15"/>
    <w:next w:val="style20"/>
    <w:rPr>
      <w:b/>
      <w:bCs/>
      <w:sz w:val="24"/>
    </w:rPr>
  </w:style>
  <w:style w:styleId="style21" w:type="character">
    <w:name w:val="Corps de texte Car"/>
    <w:basedOn w:val="style15"/>
    <w:next w:val="style21"/>
    <w:rPr>
      <w:sz w:val="24"/>
      <w:szCs w:val="24"/>
    </w:rPr>
  </w:style>
  <w:style w:styleId="style22" w:type="character">
    <w:name w:val="tpl_objet_titre Car"/>
    <w:next w:val="style22"/>
    <w:rPr>
      <w:b/>
      <w:sz w:val="24"/>
      <w:szCs w:val="24"/>
      <w:lang w:bidi="ar-SA" w:val="fr-FR"/>
    </w:rPr>
  </w:style>
  <w:style w:styleId="style23" w:type="character">
    <w:name w:val="tpl_objet Car"/>
    <w:next w:val="style23"/>
    <w:rPr>
      <w:rFonts w:ascii="Times New Roman" w:hAnsi="Times New Roman"/>
      <w:b/>
      <w:sz w:val="22"/>
      <w:szCs w:val="24"/>
      <w:u w:val="single"/>
      <w:lang w:bidi="ar-SA" w:val="fr-FR"/>
    </w:rPr>
  </w:style>
  <w:style w:styleId="style24" w:type="character">
    <w:name w:val="tpl_sous-titre Car"/>
    <w:basedOn w:val="style15"/>
    <w:next w:val="style24"/>
    <w:rPr>
      <w:b/>
      <w:sz w:val="22"/>
      <w:szCs w:val="24"/>
      <w:lang w:eastAsia="zh-CN"/>
    </w:rPr>
  </w:style>
  <w:style w:styleId="style25" w:type="character">
    <w:name w:val="Style1 Car"/>
    <w:basedOn w:val="style24"/>
    <w:next w:val="style25"/>
    <w:rPr>
      <w:b/>
      <w:color w:val="000000"/>
      <w:sz w:val="22"/>
      <w:szCs w:val="24"/>
      <w:u w:val="single"/>
      <w:lang w:eastAsia="zh-CN"/>
    </w:rPr>
  </w:style>
  <w:style w:styleId="style26" w:type="character">
    <w:name w:val="Style2 Car"/>
    <w:basedOn w:val="style24"/>
    <w:next w:val="style26"/>
    <w:rPr>
      <w:b/>
      <w:color w:val="000000"/>
      <w:sz w:val="22"/>
      <w:szCs w:val="24"/>
      <w:lang w:eastAsia="zh-CN"/>
    </w:rPr>
  </w:style>
  <w:style w:styleId="style27" w:type="character">
    <w:name w:val="Style3 Car"/>
    <w:basedOn w:val="style15"/>
    <w:next w:val="style27"/>
    <w:rPr>
      <w:i/>
      <w:sz w:val="22"/>
      <w:szCs w:val="24"/>
      <w:u w:val="single"/>
      <w:lang w:eastAsia="zh-CN"/>
    </w:rPr>
  </w:style>
  <w:style w:styleId="style28" w:type="character">
    <w:name w:val="footnote reference"/>
    <w:basedOn w:val="style15"/>
    <w:next w:val="style28"/>
    <w:rPr>
      <w:vertAlign w:val="superscript"/>
    </w:rPr>
  </w:style>
  <w:style w:styleId="style29" w:type="character">
    <w:name w:val="annotation reference"/>
    <w:basedOn w:val="style15"/>
    <w:next w:val="style29"/>
    <w:rPr>
      <w:sz w:val="16"/>
      <w:szCs w:val="16"/>
    </w:rPr>
  </w:style>
  <w:style w:styleId="style30" w:type="character">
    <w:name w:val="Commentaire Car"/>
    <w:basedOn w:val="style15"/>
    <w:next w:val="style30"/>
    <w:rPr/>
  </w:style>
  <w:style w:styleId="style31" w:type="character">
    <w:name w:val="Objet du commentaire Car"/>
    <w:basedOn w:val="style30"/>
    <w:next w:val="style31"/>
    <w:rPr>
      <w:b/>
      <w:bCs/>
    </w:rPr>
  </w:style>
  <w:style w:styleId="style32" w:type="character">
    <w:name w:val="FollowedHyperlink"/>
    <w:basedOn w:val="style15"/>
    <w:next w:val="style32"/>
    <w:rPr>
      <w:color w:val="800080"/>
      <w:u w:val="single"/>
    </w:rPr>
  </w:style>
  <w:style w:styleId="style33" w:type="character">
    <w:name w:val="page number"/>
    <w:basedOn w:val="style15"/>
    <w:next w:val="style33"/>
    <w:rPr/>
  </w:style>
  <w:style w:styleId="style34" w:type="character">
    <w:name w:val="Titre Car"/>
    <w:basedOn w:val="style15"/>
    <w:next w:val="style34"/>
    <w:rPr>
      <w:sz w:val="28"/>
    </w:rPr>
  </w:style>
  <w:style w:styleId="style35" w:type="character">
    <w:name w:val="Pied de page Car"/>
    <w:basedOn w:val="style15"/>
    <w:next w:val="style35"/>
    <w:rPr/>
  </w:style>
  <w:style w:styleId="style36" w:type="character">
    <w:name w:val="Note de bas de page Car"/>
    <w:basedOn w:val="style15"/>
    <w:next w:val="style36"/>
    <w:rPr/>
  </w:style>
  <w:style w:styleId="style37" w:type="character">
    <w:name w:val="Accentuation forte"/>
    <w:basedOn w:val="style15"/>
    <w:next w:val="style37"/>
    <w:rPr>
      <w:b/>
      <w:bCs/>
    </w:rPr>
  </w:style>
  <w:style w:styleId="style38" w:type="character">
    <w:name w:val="Note de fin Car"/>
    <w:basedOn w:val="style15"/>
    <w:next w:val="style38"/>
    <w:rPr/>
  </w:style>
  <w:style w:styleId="style39" w:type="character">
    <w:name w:val="endnote reference"/>
    <w:basedOn w:val="style15"/>
    <w:next w:val="style39"/>
    <w:rPr>
      <w:vertAlign w:val="superscript"/>
    </w:rPr>
  </w:style>
  <w:style w:styleId="style40" w:type="character">
    <w:name w:val="ListLabel 1"/>
    <w:next w:val="style40"/>
    <w:rPr>
      <w:rFonts w:cs="Times New Roman" w:eastAsia="Times New Roman"/>
    </w:rPr>
  </w:style>
  <w:style w:styleId="style41" w:type="character">
    <w:name w:val="ListLabel 2"/>
    <w:next w:val="style41"/>
    <w:rPr>
      <w:rFonts w:cs="Courier New"/>
    </w:rPr>
  </w:style>
  <w:style w:styleId="style42" w:type="character">
    <w:name w:val="ListLabel 3"/>
    <w:next w:val="style42"/>
    <w:rPr>
      <w:rFonts w:cs="Garamond"/>
    </w:rPr>
  </w:style>
  <w:style w:styleId="style43" w:type="character">
    <w:name w:val="ListLabel 4"/>
    <w:next w:val="style43"/>
    <w:rPr>
      <w:rFonts w:cs="Arial" w:eastAsia="Times New Roman"/>
      <w:color w:val="0000FF"/>
      <w:sz w:val="20"/>
    </w:rPr>
  </w:style>
  <w:style w:styleId="style44" w:type="character">
    <w:name w:val="ListLabel 5"/>
    <w:next w:val="style44"/>
    <w:rPr>
      <w:sz w:val="20"/>
    </w:rPr>
  </w:style>
  <w:style w:styleId="style45" w:type="character">
    <w:name w:val="Ancre de note de bas de page"/>
    <w:next w:val="style45"/>
    <w:rPr>
      <w:vertAlign w:val="superscript"/>
    </w:rPr>
  </w:style>
  <w:style w:styleId="style46" w:type="character">
    <w:name w:val="Ancre de note de fin"/>
    <w:next w:val="style46"/>
    <w:rPr>
      <w:vertAlign w:val="superscript"/>
    </w:rPr>
  </w:style>
  <w:style w:styleId="style47" w:type="character">
    <w:name w:val="ListLabel 6"/>
    <w:next w:val="style47"/>
    <w:rPr>
      <w:rFonts w:cs="Courier New"/>
    </w:rPr>
  </w:style>
  <w:style w:styleId="style48" w:type="character">
    <w:name w:val="ListLabel 7"/>
    <w:next w:val="style48"/>
    <w:rPr>
      <w:rFonts w:cs="Wingdings"/>
    </w:rPr>
  </w:style>
  <w:style w:styleId="style49" w:type="character">
    <w:name w:val="ListLabel 8"/>
    <w:next w:val="style49"/>
    <w:rPr>
      <w:rFonts w:cs="Symbol"/>
    </w:rPr>
  </w:style>
  <w:style w:styleId="style50" w:type="character">
    <w:name w:val="ListLabel 9"/>
    <w:next w:val="style50"/>
    <w:rPr>
      <w:rFonts w:cs="Times New Roman"/>
      <w:sz w:val="20"/>
    </w:rPr>
  </w:style>
  <w:style w:styleId="style51" w:type="character">
    <w:name w:val="ListLabel 10"/>
    <w:next w:val="style51"/>
    <w:rPr>
      <w:rFonts w:cs="Times New Roman"/>
    </w:rPr>
  </w:style>
  <w:style w:styleId="style52" w:type="paragraph">
    <w:name w:val="Titre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Corps de texte"/>
    <w:basedOn w:val="style0"/>
    <w:next w:val="style53"/>
    <w:pPr>
      <w:spacing w:after="120" w:before="0"/>
      <w:contextualSpacing w:val="false"/>
      <w:jc w:val="both"/>
    </w:pPr>
    <w:rPr>
      <w:sz w:val="24"/>
      <w:szCs w:val="24"/>
    </w:rPr>
  </w:style>
  <w:style w:styleId="style54" w:type="paragraph">
    <w:name w:val="Liste"/>
    <w:basedOn w:val="style53"/>
    <w:next w:val="style54"/>
    <w:pPr/>
    <w:rPr>
      <w:rFonts w:cs="Mangal"/>
    </w:rPr>
  </w:style>
  <w:style w:styleId="style55" w:type="paragraph">
    <w:name w:val="Légende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Index"/>
    <w:basedOn w:val="style0"/>
    <w:next w:val="style56"/>
    <w:pPr>
      <w:suppressLineNumbers/>
    </w:pPr>
    <w:rPr>
      <w:rFonts w:cs="Mangal"/>
    </w:rPr>
  </w:style>
  <w:style w:styleId="style57" w:type="paragraph">
    <w:name w:val="adresse"/>
    <w:basedOn w:val="style0"/>
    <w:next w:val="style57"/>
    <w:pPr>
      <w:spacing w:line="230" w:lineRule="exact"/>
    </w:pPr>
    <w:rPr>
      <w:rFonts w:ascii="Arial" w:hAnsi="Arial"/>
      <w:caps/>
      <w:spacing w:val="12"/>
      <w:sz w:val="12"/>
    </w:rPr>
  </w:style>
  <w:style w:styleId="style58" w:type="paragraph">
    <w:name w:val="affaire suivie"/>
    <w:next w:val="style58"/>
    <w:pPr>
      <w:widowControl w:val="false"/>
      <w:suppressAutoHyphens w:val="true"/>
      <w:spacing w:line="230" w:lineRule="exact"/>
    </w:pPr>
    <w:rPr>
      <w:rFonts w:ascii="Times New Roman" w:cs="Times New Roman" w:eastAsia="Times New Roman" w:hAnsi="Times New Roman"/>
      <w:color w:val="00000A"/>
      <w:spacing w:val="12"/>
      <w:sz w:val="22"/>
      <w:szCs w:val="20"/>
      <w:lang w:bidi="ar-SA" w:eastAsia="fr-FR" w:val="fr-FR"/>
    </w:rPr>
  </w:style>
  <w:style w:styleId="style59" w:type="paragraph">
    <w:name w:val="footnote text"/>
    <w:basedOn w:val="style0"/>
    <w:next w:val="style59"/>
    <w:pPr/>
    <w:rPr/>
  </w:style>
  <w:style w:styleId="style60" w:type="paragraph">
    <w:name w:val="Date1"/>
    <w:basedOn w:val="style0"/>
    <w:next w:val="style60"/>
    <w:pPr>
      <w:tabs>
        <w:tab w:leader="none" w:pos="6804" w:val="left"/>
      </w:tabs>
      <w:spacing w:after="0" w:before="160" w:line="230" w:lineRule="exact"/>
      <w:contextualSpacing w:val="false"/>
    </w:pPr>
    <w:rPr>
      <w:spacing w:val="12"/>
      <w:sz w:val="22"/>
    </w:rPr>
  </w:style>
  <w:style w:styleId="style61" w:type="paragraph">
    <w:name w:val="destinataire"/>
    <w:basedOn w:val="style3"/>
    <w:next w:val="style61"/>
    <w:pPr>
      <w:tabs>
        <w:tab w:leader="none" w:pos="6804" w:val="left"/>
      </w:tabs>
      <w:spacing w:after="0" w:before="120" w:line="260" w:lineRule="exact"/>
      <w:contextualSpacing w:val="false"/>
    </w:pPr>
    <w:rPr>
      <w:rFonts w:ascii="Times New Roman" w:hAnsi="Times New Roman"/>
      <w:spacing w:val="12"/>
      <w:sz w:val="22"/>
    </w:rPr>
  </w:style>
  <w:style w:styleId="style62" w:type="paragraph">
    <w:name w:val="dircom 1re ligne"/>
    <w:basedOn w:val="style0"/>
    <w:next w:val="style62"/>
    <w:pPr>
      <w:tabs>
        <w:tab w:leader="none" w:pos="6804" w:val="left"/>
      </w:tabs>
      <w:spacing w:after="0" w:before="160" w:line="230" w:lineRule="exact"/>
      <w:contextualSpacing w:val="false"/>
    </w:pPr>
    <w:rPr>
      <w:rFonts w:ascii="Arial" w:hAnsi="Arial"/>
      <w:caps/>
      <w:spacing w:val="12"/>
      <w:sz w:val="13"/>
    </w:rPr>
  </w:style>
  <w:style w:styleId="style63" w:type="paragraph">
    <w:name w:val="Dircom"/>
    <w:basedOn w:val="style62"/>
    <w:next w:val="style63"/>
    <w:pPr>
      <w:spacing w:after="0" w:before="0"/>
      <w:contextualSpacing w:val="false"/>
    </w:pPr>
    <w:rPr/>
  </w:style>
  <w:style w:styleId="style64" w:type="paragraph">
    <w:name w:val="objet"/>
    <w:basedOn w:val="style0"/>
    <w:next w:val="style64"/>
    <w:pPr>
      <w:spacing w:after="0" w:before="120" w:line="260" w:lineRule="exact"/>
      <w:contextualSpacing w:val="false"/>
    </w:pPr>
    <w:rPr>
      <w:b/>
      <w:spacing w:val="12"/>
      <w:sz w:val="24"/>
    </w:rPr>
  </w:style>
  <w:style w:styleId="style65" w:type="paragraph">
    <w:name w:val="reference"/>
    <w:basedOn w:val="style0"/>
    <w:next w:val="style65"/>
    <w:pPr>
      <w:spacing w:after="0" w:before="120" w:line="260" w:lineRule="exact"/>
      <w:contextualSpacing w:val="false"/>
    </w:pPr>
    <w:rPr>
      <w:spacing w:val="12"/>
      <w:sz w:val="22"/>
    </w:rPr>
  </w:style>
  <w:style w:styleId="style66" w:type="paragraph">
    <w:name w:val="Signature1"/>
    <w:basedOn w:val="style0"/>
    <w:next w:val="style66"/>
    <w:pPr>
      <w:tabs>
        <w:tab w:leader="none" w:pos="6521" w:val="left"/>
      </w:tabs>
      <w:spacing w:line="260" w:lineRule="exact"/>
    </w:pPr>
    <w:rPr>
      <w:spacing w:val="12"/>
      <w:sz w:val="22"/>
    </w:rPr>
  </w:style>
  <w:style w:styleId="style67" w:type="paragraph">
    <w:name w:val="teledoc"/>
    <w:basedOn w:val="style0"/>
    <w:next w:val="style67"/>
    <w:pPr>
      <w:spacing w:after="0" w:before="60" w:line="230" w:lineRule="exact"/>
      <w:contextualSpacing w:val="false"/>
    </w:pPr>
    <w:rPr>
      <w:rFonts w:ascii="Arial" w:hAnsi="Arial"/>
      <w:caps/>
      <w:spacing w:val="12"/>
      <w:sz w:val="12"/>
    </w:rPr>
  </w:style>
  <w:style w:styleId="style68" w:type="paragraph">
    <w:name w:val="En-tête"/>
    <w:basedOn w:val="style0"/>
    <w:next w:val="style68"/>
    <w:pPr>
      <w:tabs>
        <w:tab w:leader="none" w:pos="4536" w:val="center"/>
        <w:tab w:leader="none" w:pos="9072" w:val="right"/>
      </w:tabs>
      <w:jc w:val="center"/>
    </w:pPr>
    <w:rPr/>
  </w:style>
  <w:style w:styleId="style69" w:type="paragraph">
    <w:name w:val="1er paragraphe"/>
    <w:basedOn w:val="style1"/>
    <w:next w:val="style69"/>
    <w:pPr>
      <w:keepNext/>
      <w:spacing w:after="180" w:before="720" w:line="260" w:lineRule="exact"/>
      <w:ind w:hanging="0" w:left="2268" w:right="0"/>
      <w:contextualSpacing w:val="false"/>
      <w:jc w:val="both"/>
    </w:pPr>
    <w:rPr>
      <w:rFonts w:ascii="Times New Roman" w:hAnsi="Times New Roman"/>
      <w:b w:val="false"/>
      <w:spacing w:val="12"/>
      <w:sz w:val="22"/>
    </w:rPr>
  </w:style>
  <w:style w:styleId="style70" w:type="paragraph">
    <w:name w:val="texte"/>
    <w:basedOn w:val="style1"/>
    <w:next w:val="style70"/>
    <w:pPr>
      <w:keepNext/>
      <w:spacing w:after="180" w:before="0" w:line="260" w:lineRule="exact"/>
      <w:ind w:hanging="0" w:left="2268" w:right="0"/>
      <w:contextualSpacing w:val="false"/>
      <w:jc w:val="both"/>
    </w:pPr>
    <w:rPr>
      <w:rFonts w:ascii="Times New Roman" w:hAnsi="Times New Roman"/>
      <w:b w:val="false"/>
      <w:spacing w:val="12"/>
      <w:sz w:val="22"/>
    </w:rPr>
  </w:style>
  <w:style w:styleId="style71" w:type="paragraph">
    <w:name w:val="Pied de page"/>
    <w:basedOn w:val="style0"/>
    <w:next w:val="style71"/>
    <w:pPr>
      <w:tabs>
        <w:tab w:leader="none" w:pos="4536" w:val="center"/>
        <w:tab w:leader="none" w:pos="9072" w:val="right"/>
      </w:tabs>
    </w:pPr>
    <w:rPr/>
  </w:style>
  <w:style w:styleId="style72" w:type="paragraph">
    <w:name w:val="Balloon Text"/>
    <w:basedOn w:val="style0"/>
    <w:next w:val="style72"/>
    <w:pPr/>
    <w:rPr>
      <w:rFonts w:ascii="Tahoma" w:cs="Tahoma" w:hAnsi="Tahoma"/>
      <w:sz w:val="16"/>
      <w:szCs w:val="16"/>
    </w:rPr>
  </w:style>
  <w:style w:styleId="style73" w:type="paragraph">
    <w:name w:val="Body Text Indent 2"/>
    <w:basedOn w:val="style0"/>
    <w:next w:val="style73"/>
    <w:pPr>
      <w:spacing w:after="120" w:before="0" w:line="480" w:lineRule="auto"/>
      <w:ind w:hanging="0" w:left="283" w:right="0"/>
      <w:contextualSpacing w:val="false"/>
    </w:pPr>
    <w:rPr/>
  </w:style>
  <w:style w:styleId="style74" w:type="paragraph">
    <w:name w:val="Body Text Indent 3"/>
    <w:basedOn w:val="style0"/>
    <w:next w:val="style74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75" w:type="paragraph">
    <w:name w:val="Block Text"/>
    <w:basedOn w:val="style0"/>
    <w:next w:val="style75"/>
    <w:pPr>
      <w:tabs>
        <w:tab w:leader="none" w:pos="10350" w:val="left"/>
      </w:tabs>
      <w:spacing w:after="0" w:before="60"/>
      <w:ind w:hanging="0" w:left="284" w:right="142"/>
      <w:contextualSpacing w:val="false"/>
      <w:jc w:val="both"/>
    </w:pPr>
    <w:rPr>
      <w:sz w:val="24"/>
    </w:rPr>
  </w:style>
  <w:style w:styleId="style76" w:type="paragraph">
    <w:name w:val="11para"/>
    <w:next w:val="style76"/>
    <w:pPr>
      <w:widowControl/>
      <w:suppressAutoHyphens w:val="true"/>
      <w:spacing w:after="120" w:before="0"/>
      <w:ind w:hanging="0" w:left="2268" w:right="0"/>
      <w:contextualSpacing w:val="false"/>
      <w:jc w:val="both"/>
    </w:pPr>
    <w:rPr>
      <w:rFonts w:ascii="Garamond" w:cs="Garamond" w:eastAsia="Times New Roman" w:hAnsi="Garamond"/>
      <w:color w:val="00000A"/>
      <w:sz w:val="24"/>
      <w:szCs w:val="20"/>
      <w:lang w:bidi="ar-SA" w:eastAsia="zh-CN" w:val="fr-FR"/>
    </w:rPr>
  </w:style>
  <w:style w:styleId="style77" w:type="paragraph">
    <w:name w:val="tpl_destinataire"/>
    <w:basedOn w:val="style0"/>
    <w:next w:val="style77"/>
    <w:pPr>
      <w:suppressAutoHyphens w:val="true"/>
      <w:spacing w:after="720" w:before="480"/>
      <w:contextualSpacing w:val="false"/>
      <w:jc w:val="center"/>
    </w:pPr>
    <w:rPr>
      <w:b/>
      <w:sz w:val="22"/>
      <w:szCs w:val="24"/>
      <w:lang w:eastAsia="zh-CN"/>
    </w:rPr>
  </w:style>
  <w:style w:styleId="style78" w:type="paragraph">
    <w:name w:val="tpl_pieces_jointes"/>
    <w:basedOn w:val="style0"/>
    <w:next w:val="style78"/>
    <w:pPr>
      <w:suppressAutoHyphens w:val="true"/>
      <w:spacing w:after="120" w:before="0"/>
      <w:contextualSpacing w:val="false"/>
      <w:jc w:val="both"/>
    </w:pPr>
    <w:rPr>
      <w:sz w:val="22"/>
      <w:szCs w:val="24"/>
      <w:lang w:eastAsia="zh-CN"/>
    </w:rPr>
  </w:style>
  <w:style w:styleId="style79" w:type="paragraph">
    <w:name w:val="tpl_résumé"/>
    <w:basedOn w:val="style0"/>
    <w:next w:val="style79"/>
    <w:pPr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uppressAutoHyphens w:val="true"/>
      <w:spacing w:after="360" w:before="240"/>
      <w:contextualSpacing w:val="false"/>
      <w:jc w:val="both"/>
    </w:pPr>
    <w:rPr>
      <w:b/>
      <w:sz w:val="22"/>
      <w:szCs w:val="24"/>
      <w:lang w:eastAsia="zh-CN"/>
    </w:rPr>
  </w:style>
  <w:style w:styleId="style80" w:type="paragraph">
    <w:name w:val="tpl_titre"/>
    <w:basedOn w:val="style1"/>
    <w:next w:val="style80"/>
    <w:pPr>
      <w:keepNext/>
      <w:suppressAutoHyphens w:val="true"/>
      <w:spacing w:after="360" w:before="0"/>
      <w:ind w:hanging="181" w:left="0" w:right="0"/>
      <w:contextualSpacing w:val="false"/>
      <w:jc w:val="both"/>
    </w:pPr>
    <w:rPr>
      <w:rFonts w:ascii="Times New Roman" w:hAnsi="Times New Roman"/>
      <w:sz w:val="22"/>
      <w:szCs w:val="22"/>
      <w:u w:val="single"/>
      <w:lang w:eastAsia="zh-CN"/>
    </w:rPr>
  </w:style>
  <w:style w:styleId="style81" w:type="paragraph">
    <w:name w:val="tpl_sous-titre"/>
    <w:basedOn w:val="style2"/>
    <w:next w:val="style81"/>
    <w:pPr>
      <w:keepNext/>
      <w:suppressAutoHyphens w:val="true"/>
      <w:spacing w:after="240" w:before="0"/>
      <w:contextualSpacing w:val="false"/>
      <w:jc w:val="both"/>
    </w:pPr>
    <w:rPr>
      <w:rFonts w:ascii="Times New Roman" w:hAnsi="Times New Roman"/>
      <w:i w:val="false"/>
      <w:sz w:val="22"/>
      <w:szCs w:val="24"/>
      <w:lang w:eastAsia="zh-CN"/>
    </w:rPr>
  </w:style>
  <w:style w:styleId="style82" w:type="paragraph">
    <w:name w:val="Style1"/>
    <w:basedOn w:val="style81"/>
    <w:next w:val="style82"/>
    <w:pPr>
      <w:spacing w:after="0" w:before="0"/>
      <w:ind w:hanging="142" w:left="709" w:right="0"/>
      <w:contextualSpacing/>
    </w:pPr>
    <w:rPr>
      <w:color w:val="000000"/>
      <w:u w:val="single"/>
    </w:rPr>
  </w:style>
  <w:style w:styleId="style83" w:type="paragraph">
    <w:name w:val="Style2"/>
    <w:basedOn w:val="style81"/>
    <w:next w:val="style83"/>
    <w:pPr>
      <w:tabs>
        <w:tab w:leader="none" w:pos="851" w:val="left"/>
      </w:tabs>
      <w:spacing w:after="0" w:before="0"/>
      <w:contextualSpacing w:val="false"/>
    </w:pPr>
    <w:rPr>
      <w:color w:val="000000"/>
    </w:rPr>
  </w:style>
  <w:style w:styleId="style84" w:type="paragraph">
    <w:name w:val="Style3"/>
    <w:basedOn w:val="style0"/>
    <w:next w:val="style84"/>
    <w:pPr>
      <w:suppressAutoHyphens w:val="true"/>
    </w:pPr>
    <w:rPr>
      <w:i/>
      <w:sz w:val="22"/>
      <w:szCs w:val="24"/>
      <w:u w:val="single"/>
      <w:lang w:eastAsia="zh-CN"/>
    </w:rPr>
  </w:style>
  <w:style w:styleId="style85" w:type="paragraph">
    <w:name w:val="Date2"/>
    <w:basedOn w:val="style0"/>
    <w:next w:val="style85"/>
    <w:pPr>
      <w:tabs>
        <w:tab w:leader="none" w:pos="6804" w:val="left"/>
      </w:tabs>
      <w:spacing w:after="0" w:before="160" w:line="230" w:lineRule="exact"/>
      <w:contextualSpacing w:val="false"/>
    </w:pPr>
    <w:rPr>
      <w:spacing w:val="12"/>
      <w:sz w:val="22"/>
      <w:szCs w:val="22"/>
    </w:rPr>
  </w:style>
  <w:style w:styleId="style86" w:type="paragraph">
    <w:name w:val="Signature2"/>
    <w:basedOn w:val="style0"/>
    <w:next w:val="style86"/>
    <w:pPr>
      <w:tabs>
        <w:tab w:leader="none" w:pos="6521" w:val="left"/>
      </w:tabs>
      <w:spacing w:line="260" w:lineRule="exact"/>
    </w:pPr>
    <w:rPr>
      <w:spacing w:val="12"/>
      <w:sz w:val="22"/>
      <w:szCs w:val="22"/>
    </w:rPr>
  </w:style>
  <w:style w:styleId="style87" w:type="paragraph">
    <w:name w:val="annotation text"/>
    <w:basedOn w:val="style0"/>
    <w:next w:val="style87"/>
    <w:pPr/>
    <w:rPr/>
  </w:style>
  <w:style w:styleId="style88" w:type="paragraph">
    <w:name w:val="annotation subject"/>
    <w:basedOn w:val="style87"/>
    <w:next w:val="style88"/>
    <w:pPr/>
    <w:rPr>
      <w:b/>
      <w:bCs/>
    </w:rPr>
  </w:style>
  <w:style w:styleId="style89" w:type="paragraph">
    <w:name w:val="21listiret"/>
    <w:basedOn w:val="style76"/>
    <w:next w:val="style89"/>
    <w:pPr>
      <w:widowControl w:val="false"/>
      <w:tabs>
        <w:tab w:leader="none" w:pos="10208" w:val="left"/>
      </w:tabs>
      <w:suppressAutoHyphens w:val="false"/>
      <w:ind w:hanging="284" w:left="2552" w:right="0"/>
    </w:pPr>
    <w:rPr>
      <w:rFonts w:cs="Times New Roman"/>
      <w:sz w:val="24"/>
      <w:szCs w:val="24"/>
      <w:lang w:eastAsia="fr-FR"/>
    </w:rPr>
  </w:style>
  <w:style w:styleId="style90" w:type="paragraph">
    <w:name w:val="61listiretlib"/>
    <w:basedOn w:val="style89"/>
    <w:next w:val="style90"/>
    <w:pPr>
      <w:tabs>
        <w:tab w:leader="none" w:pos="5672" w:val="left"/>
      </w:tabs>
      <w:ind w:hanging="284" w:left="1418" w:right="0"/>
    </w:pPr>
    <w:rPr/>
  </w:style>
  <w:style w:styleId="style91" w:type="paragraph">
    <w:name w:val="22listcarre"/>
    <w:basedOn w:val="style89"/>
    <w:next w:val="style91"/>
    <w:pPr>
      <w:tabs>
        <w:tab w:leader="none" w:pos="11340" w:val="left"/>
      </w:tabs>
      <w:ind w:hanging="283" w:left="2835" w:right="0"/>
    </w:pPr>
    <w:rPr/>
  </w:style>
  <w:style w:styleId="style92" w:type="paragraph">
    <w:name w:val="32paratab"/>
    <w:basedOn w:val="style76"/>
    <w:next w:val="style92"/>
    <w:pPr>
      <w:suppressAutoHyphens w:val="false"/>
      <w:spacing w:after="40" w:before="40"/>
      <w:ind w:hanging="0" w:left="113" w:right="113"/>
      <w:contextualSpacing w:val="false"/>
      <w:jc w:val="left"/>
    </w:pPr>
    <w:rPr>
      <w:rFonts w:cs="Times New Roman"/>
      <w:sz w:val="24"/>
      <w:szCs w:val="24"/>
      <w:lang w:eastAsia="fr-FR"/>
    </w:rPr>
  </w:style>
  <w:style w:styleId="style93" w:type="paragraph">
    <w:name w:val="932orpj"/>
    <w:basedOn w:val="style76"/>
    <w:next w:val="style93"/>
    <w:pPr>
      <w:tabs>
        <w:tab w:leader="none" w:pos="3404" w:val="left"/>
      </w:tabs>
      <w:suppressAutoHyphens w:val="false"/>
      <w:ind w:hanging="851" w:left="851" w:right="0"/>
      <w:jc w:val="left"/>
    </w:pPr>
    <w:rPr>
      <w:rFonts w:cs="Times New Roman"/>
      <w:lang w:eastAsia="fr-FR"/>
    </w:rPr>
  </w:style>
  <w:style w:styleId="style94" w:type="paragraph">
    <w:name w:val="Titre principal"/>
    <w:basedOn w:val="style0"/>
    <w:next w:val="style94"/>
    <w:pPr>
      <w:jc w:val="center"/>
    </w:pPr>
    <w:rPr>
      <w:sz w:val="28"/>
    </w:rPr>
  </w:style>
  <w:style w:styleId="style95" w:type="paragraph">
    <w:name w:val="caption"/>
    <w:basedOn w:val="style0"/>
    <w:next w:val="style95"/>
    <w:pPr>
      <w:jc w:val="center"/>
    </w:pPr>
    <w:rPr>
      <w:sz w:val="28"/>
    </w:rPr>
  </w:style>
  <w:style w:styleId="style96" w:type="paragraph">
    <w:name w:val="List Paragraph"/>
    <w:basedOn w:val="style0"/>
    <w:next w:val="style96"/>
    <w:pPr>
      <w:spacing w:after="0" w:before="0"/>
      <w:ind w:hanging="0" w:left="720" w:right="0"/>
      <w:contextualSpacing/>
    </w:pPr>
    <w:rPr/>
  </w:style>
  <w:style w:styleId="style97" w:type="paragraph">
    <w:name w:val="endnote text"/>
    <w:basedOn w:val="style0"/>
    <w:next w:val="style97"/>
    <w:pPr/>
    <w:rPr/>
  </w:style>
  <w:style w:styleId="style98" w:type="paragraph">
    <w:name w:val="Note de bas de page"/>
    <w:basedOn w:val="style0"/>
    <w:next w:val="style9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2016-06-17T13:28:00.00Z</dcterms:created>
  <dc:creator>vmarajo-adc</dc:creator>
  <cp:lastModifiedBy>GUY Joelle</cp:lastModifiedBy>
  <cp:lastPrinted>2016-06-15T10:26:00.00Z</cp:lastPrinted>
  <dcterms:modified xsi:type="dcterms:W3CDTF">2016-06-17T13:29:00.00Z</dcterms:modified>
  <cp:revision>3</cp:revision>
</cp:coreProperties>
</file>